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4CBD3" w14:textId="40118E0C" w:rsidR="002F6E87" w:rsidRDefault="008C05B2" w:rsidP="00322704">
      <w:pPr>
        <w:spacing w:line="300" w:lineRule="auto"/>
        <w:rPr>
          <w:rFonts w:ascii="Arial" w:hAnsi="Arial" w:cs="Arial"/>
          <w:b/>
        </w:rPr>
      </w:pPr>
      <w:r w:rsidRPr="008C05B2">
        <w:rPr>
          <w:rFonts w:ascii="Arial" w:hAnsi="Arial" w:cs="Arial"/>
          <w:b/>
        </w:rPr>
        <w:t>Motie 184</w:t>
      </w:r>
      <w:r w:rsidR="00CC6E74">
        <w:rPr>
          <w:rFonts w:ascii="Arial" w:hAnsi="Arial" w:cs="Arial"/>
          <w:b/>
        </w:rPr>
        <w:t>5</w:t>
      </w:r>
      <w:r w:rsidRPr="008C05B2">
        <w:rPr>
          <w:rFonts w:ascii="Arial" w:hAnsi="Arial" w:cs="Arial"/>
          <w:b/>
        </w:rPr>
        <w:t xml:space="preserve"> </w:t>
      </w:r>
      <w:r w:rsidR="00CC6E74">
        <w:rPr>
          <w:rFonts w:ascii="Arial" w:hAnsi="Arial" w:cs="Arial"/>
          <w:b/>
        </w:rPr>
        <w:t xml:space="preserve">Extra toezicht en handhaving exploitatie Eli Lilly </w:t>
      </w:r>
      <w:r w:rsidRPr="008C05B2">
        <w:rPr>
          <w:rFonts w:ascii="Arial" w:hAnsi="Arial" w:cs="Arial"/>
          <w:b/>
        </w:rPr>
        <w:t>(4009636)</w:t>
      </w:r>
    </w:p>
    <w:p w14:paraId="45D19AF5" w14:textId="77777777" w:rsidR="008C05B2" w:rsidRPr="00322704" w:rsidRDefault="008C05B2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EF3F0D1" w:rsidR="00820340" w:rsidRPr="00E811A1" w:rsidRDefault="00275562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PVDA </w:t>
            </w:r>
            <w:r w:rsidR="00A47F5B">
              <w:rPr>
                <w:rFonts w:ascii="Arial" w:hAnsi="Arial" w:cs="Arial"/>
                <w:sz w:val="20"/>
                <w:szCs w:val="20"/>
              </w:rPr>
              <w:t xml:space="preserve">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F2E95E3" w14:textId="77777777" w:rsidR="00275562" w:rsidRPr="00275562" w:rsidRDefault="00275562" w:rsidP="0027556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0391BF44" w14:textId="77777777" w:rsidR="00275562" w:rsidRDefault="00275562" w:rsidP="009A2CA6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Inzichtelijk te maken hoe de verschillende overheden en instanties vanuit hun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>verantwoordelijkheid toezicht gaan houden bij de exploitatie van Eli Lilly</w:t>
            </w:r>
          </w:p>
          <w:p w14:paraId="1A83398E" w14:textId="77777777" w:rsidR="00275562" w:rsidRDefault="00275562" w:rsidP="00FF5F61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Aan te geven hoe en bij wie de coördinatie van dit toezicht is belegd of anders een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>samenwerking in te richten zodat toezicht wordt afgestemd</w:t>
            </w:r>
          </w:p>
          <w:p w14:paraId="563B4E71" w14:textId="77777777" w:rsidR="00275562" w:rsidRDefault="00275562" w:rsidP="00275562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Hierbij ook nadrukkelijk afspraken te maken wanneer er handhavend wordt opgetreden</w:t>
            </w:r>
          </w:p>
          <w:p w14:paraId="3FBDD0D6" w14:textId="77777777" w:rsidR="00275562" w:rsidRDefault="00275562" w:rsidP="00275562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Tijdens de eerste jaren van de exploitatie van Eli Lilly extra controles uit te voeren en hier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>afspraken over te maken met de verschillende overheden en instanties waar het hun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>verantwoordelijkheid betreft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07AB3053" w14:textId="410071F3" w:rsidR="00765AC5" w:rsidRPr="00275562" w:rsidRDefault="00275562" w:rsidP="00275562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75562">
              <w:rPr>
                <w:rFonts w:ascii="Arial" w:hAnsi="Arial" w:cs="Arial"/>
                <w:bCs/>
                <w:sz w:val="20"/>
                <w:szCs w:val="20"/>
              </w:rPr>
              <w:t>De conclusies en opzet hiervoor aan te bieden aan de gemeenteraad voor de behandeling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75562">
              <w:rPr>
                <w:rFonts w:ascii="Arial" w:hAnsi="Arial" w:cs="Arial"/>
                <w:bCs/>
                <w:sz w:val="20"/>
                <w:szCs w:val="20"/>
              </w:rPr>
              <w:t>van het definitief bindend advies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9FF1E" w14:textId="77777777" w:rsidR="00FE15F0" w:rsidRDefault="00FE15F0">
      <w:r>
        <w:separator/>
      </w:r>
    </w:p>
  </w:endnote>
  <w:endnote w:type="continuationSeparator" w:id="0">
    <w:p w14:paraId="6F42F511" w14:textId="77777777" w:rsidR="00FE15F0" w:rsidRDefault="00FE1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48F6" w14:textId="77777777" w:rsidR="00FE15F0" w:rsidRDefault="00FE15F0">
      <w:r>
        <w:separator/>
      </w:r>
    </w:p>
  </w:footnote>
  <w:footnote w:type="continuationSeparator" w:id="0">
    <w:p w14:paraId="23261BF8" w14:textId="77777777" w:rsidR="00FE15F0" w:rsidRDefault="00FE1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0"/>
  </w:num>
  <w:num w:numId="2" w16cid:durableId="1759326089">
    <w:abstractNumId w:val="25"/>
  </w:num>
  <w:num w:numId="3" w16cid:durableId="344864074">
    <w:abstractNumId w:val="17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6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29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3"/>
  </w:num>
  <w:num w:numId="17" w16cid:durableId="1127627435">
    <w:abstractNumId w:val="22"/>
  </w:num>
  <w:num w:numId="18" w16cid:durableId="540896615">
    <w:abstractNumId w:val="4"/>
  </w:num>
  <w:num w:numId="19" w16cid:durableId="287519097">
    <w:abstractNumId w:val="21"/>
  </w:num>
  <w:num w:numId="20" w16cid:durableId="2090760783">
    <w:abstractNumId w:val="1"/>
  </w:num>
  <w:num w:numId="21" w16cid:durableId="1447655938">
    <w:abstractNumId w:val="24"/>
  </w:num>
  <w:num w:numId="22" w16cid:durableId="340352269">
    <w:abstractNumId w:val="7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28"/>
  </w:num>
  <w:num w:numId="26" w16cid:durableId="557012991">
    <w:abstractNumId w:val="19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1"/>
  </w:num>
  <w:num w:numId="30" w16cid:durableId="788165274">
    <w:abstractNumId w:val="27"/>
  </w:num>
  <w:num w:numId="31" w16cid:durableId="7468043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5F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4</cp:revision>
  <cp:lastPrinted>2012-11-01T12:48:00Z</cp:lastPrinted>
  <dcterms:created xsi:type="dcterms:W3CDTF">2026-06-24T09:03:00Z</dcterms:created>
  <dcterms:modified xsi:type="dcterms:W3CDTF">2026-06-24T09:04:00Z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